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14" w:rsidRPr="00381A11" w:rsidRDefault="00A05414" w:rsidP="00FF31C5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kern w:val="24"/>
          <w:sz w:val="28"/>
          <w:szCs w:val="28"/>
        </w:rPr>
      </w:pPr>
      <w:r w:rsidRPr="00381A11">
        <w:rPr>
          <w:rFonts w:eastAsia="Calibri"/>
          <w:color w:val="000000"/>
          <w:kern w:val="24"/>
          <w:sz w:val="28"/>
          <w:szCs w:val="28"/>
        </w:rPr>
        <w:t xml:space="preserve">Опыт включения педагогического коллектива </w:t>
      </w:r>
      <w:r w:rsidR="00381A11" w:rsidRPr="00381A11">
        <w:rPr>
          <w:rFonts w:eastAsia="Calibri"/>
          <w:color w:val="000000"/>
          <w:kern w:val="24"/>
          <w:sz w:val="28"/>
          <w:szCs w:val="28"/>
        </w:rPr>
        <w:t>МБОУ Лицей № 8</w:t>
      </w:r>
      <w:r w:rsidR="00381A11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381A11">
        <w:rPr>
          <w:rFonts w:eastAsia="Calibri"/>
          <w:color w:val="000000"/>
          <w:kern w:val="24"/>
          <w:sz w:val="28"/>
          <w:szCs w:val="28"/>
        </w:rPr>
        <w:t>в разработку корпоративной модели эффективного контракта</w:t>
      </w:r>
    </w:p>
    <w:p w:rsidR="00381A11" w:rsidRDefault="00381A11" w:rsidP="00381A11">
      <w:pPr>
        <w:pStyle w:val="a3"/>
        <w:spacing w:before="0" w:beforeAutospacing="0" w:after="0" w:afterAutospacing="0"/>
        <w:jc w:val="right"/>
        <w:rPr>
          <w:rFonts w:eastAsia="Calibri"/>
          <w:color w:val="000000"/>
          <w:kern w:val="24"/>
          <w:sz w:val="28"/>
          <w:szCs w:val="28"/>
        </w:rPr>
      </w:pPr>
    </w:p>
    <w:p w:rsidR="00381A11" w:rsidRPr="00381A11" w:rsidRDefault="00381A11" w:rsidP="00381A11">
      <w:pPr>
        <w:pStyle w:val="a3"/>
        <w:spacing w:before="0" w:beforeAutospacing="0" w:after="0" w:afterAutospacing="0"/>
        <w:jc w:val="right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д</w:t>
      </w:r>
      <w:r w:rsidRPr="00381A11">
        <w:rPr>
          <w:rFonts w:eastAsia="Calibri"/>
          <w:color w:val="000000"/>
          <w:kern w:val="24"/>
          <w:sz w:val="28"/>
          <w:szCs w:val="28"/>
        </w:rPr>
        <w:t xml:space="preserve">иректор </w:t>
      </w:r>
      <w:r>
        <w:rPr>
          <w:rFonts w:eastAsia="Calibri"/>
          <w:color w:val="000000"/>
          <w:kern w:val="24"/>
          <w:sz w:val="28"/>
          <w:szCs w:val="28"/>
        </w:rPr>
        <w:t xml:space="preserve">МБОУ Лицей № 8 </w:t>
      </w:r>
      <w:r w:rsidRPr="00381A11">
        <w:rPr>
          <w:rFonts w:eastAsia="Calibri"/>
          <w:color w:val="000000"/>
          <w:kern w:val="24"/>
          <w:sz w:val="28"/>
          <w:szCs w:val="28"/>
        </w:rPr>
        <w:t>Богуславская Е.И.</w:t>
      </w:r>
    </w:p>
    <w:p w:rsidR="00381A11" w:rsidRDefault="00381A11" w:rsidP="00381A11">
      <w:pPr>
        <w:pStyle w:val="a3"/>
        <w:spacing w:before="0" w:beforeAutospacing="0" w:after="0" w:afterAutospacing="0"/>
        <w:jc w:val="right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з</w:t>
      </w:r>
      <w:r w:rsidRPr="00381A11">
        <w:rPr>
          <w:rFonts w:eastAsia="Calibri"/>
          <w:color w:val="000000"/>
          <w:kern w:val="24"/>
          <w:sz w:val="28"/>
          <w:szCs w:val="28"/>
        </w:rPr>
        <w:t xml:space="preserve">аместитель директора </w:t>
      </w:r>
      <w:r>
        <w:rPr>
          <w:rFonts w:eastAsia="Calibri"/>
          <w:color w:val="000000"/>
          <w:kern w:val="24"/>
          <w:sz w:val="28"/>
          <w:szCs w:val="28"/>
        </w:rPr>
        <w:t xml:space="preserve">по УВР </w:t>
      </w:r>
      <w:r w:rsidRPr="00381A11">
        <w:rPr>
          <w:rFonts w:eastAsia="Calibri"/>
          <w:color w:val="000000"/>
          <w:kern w:val="24"/>
          <w:sz w:val="28"/>
          <w:szCs w:val="28"/>
        </w:rPr>
        <w:t>Сунтеева Ж.В.</w:t>
      </w:r>
    </w:p>
    <w:p w:rsidR="00381A11" w:rsidRPr="00381A11" w:rsidRDefault="00381A11" w:rsidP="00381A1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1A11" w:rsidRPr="00381A11" w:rsidRDefault="00381A11" w:rsidP="00381A11">
      <w:pPr>
        <w:pStyle w:val="a3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Корпоративная  модель</w:t>
      </w:r>
      <w:r w:rsidRPr="00381A11">
        <w:rPr>
          <w:rFonts w:eastAsia="Calibri"/>
          <w:color w:val="000000"/>
          <w:kern w:val="24"/>
          <w:sz w:val="28"/>
          <w:szCs w:val="28"/>
        </w:rPr>
        <w:t xml:space="preserve"> эффективного контракта</w:t>
      </w:r>
      <w:r>
        <w:rPr>
          <w:rFonts w:eastAsia="Calibri"/>
          <w:color w:val="000000"/>
          <w:kern w:val="24"/>
          <w:sz w:val="28"/>
          <w:szCs w:val="28"/>
        </w:rPr>
        <w:t xml:space="preserve"> разрабатывалась в МБОУ Лицей № 8 в течение 2016-2017 года в рамках краевого проекта по пилотированию введения профессионального стандарта педагога (воспитателя). </w:t>
      </w:r>
    </w:p>
    <w:p w:rsidR="00A05414" w:rsidRPr="00E813F5" w:rsidRDefault="00381A11" w:rsidP="00A0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 бы педагогический</w:t>
      </w:r>
      <w:r w:rsidR="00A05414"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 принимал</w:t>
      </w:r>
      <w:r w:rsidR="00A05414"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</w:t>
      </w:r>
      <w:r w:rsidR="00A05414"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требования, предъявляемые современностью профессионалам,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не </w:t>
      </w:r>
      <w:r w:rsidR="00A05414"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внешний документ, жестко  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гламентирующий работу педагога,  </w:t>
      </w:r>
      <w:r w:rsidR="00A05414"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поступившее извне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стратегическая команда лицея провела работу по включению всего коллектива в разработку корпоративной модели эффективного контракта. </w:t>
      </w:r>
    </w:p>
    <w:p w:rsidR="00381A11" w:rsidRPr="00E813F5" w:rsidRDefault="00381A11" w:rsidP="0038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87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стратегической команды лицея</w:t>
      </w:r>
      <w:r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входят: директор, заместители директора, педагог-психолог, заведующие предметными кафедрами, предс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едатель профсоюзной организации. Д</w:t>
      </w:r>
      <w:r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анная команда осуществляет экспертизу и мониторинг образовательного процесса, </w:t>
      </w:r>
      <w:proofErr w:type="gramStart"/>
      <w:r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8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комплексной программы развития лицея.</w:t>
      </w:r>
    </w:p>
    <w:p w:rsidR="00027D9B" w:rsidRDefault="00027D9B" w:rsidP="00A0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стратегической командой стояла управленческая задача – совместно с педагогическим коллективом разработать механизмы стимулирования направлений деятельности, эффективно реализующих программу развития лицея. </w:t>
      </w:r>
    </w:p>
    <w:p w:rsidR="00027D9B" w:rsidRDefault="00A05414" w:rsidP="00A05414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27D9B">
        <w:rPr>
          <w:rFonts w:ascii="Times New Roman" w:hAnsi="Times New Roman" w:cs="Times New Roman"/>
          <w:sz w:val="28"/>
          <w:szCs w:val="28"/>
        </w:rPr>
        <w:t>В течение 20</w:t>
      </w:r>
      <w:r w:rsidR="00027D9B" w:rsidRPr="00027D9B">
        <w:rPr>
          <w:rFonts w:ascii="Times New Roman" w:hAnsi="Times New Roman" w:cs="Times New Roman"/>
          <w:sz w:val="28"/>
          <w:szCs w:val="28"/>
        </w:rPr>
        <w:t>16-2017</w:t>
      </w:r>
      <w:r w:rsidRPr="00027D9B">
        <w:rPr>
          <w:rFonts w:ascii="Times New Roman" w:hAnsi="Times New Roman" w:cs="Times New Roman"/>
          <w:sz w:val="28"/>
          <w:szCs w:val="28"/>
        </w:rPr>
        <w:t xml:space="preserve"> года в лицее  был организован и проведен ряд разработческих педагогических советов под руководством стратегической команды, в ходе которых  выделились основные </w:t>
      </w:r>
      <w:r w:rsidR="00027D9B" w:rsidRPr="00027D9B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Pr="00027D9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27D9B" w:rsidRPr="00027D9B">
        <w:rPr>
          <w:rFonts w:ascii="Times New Roman" w:hAnsi="Times New Roman" w:cs="Times New Roman"/>
          <w:sz w:val="28"/>
          <w:szCs w:val="28"/>
        </w:rPr>
        <w:t>оценки эффективности и качества деятельности педагогов МБОУ Лицей № 8</w:t>
      </w:r>
      <w:r w:rsidR="00027D9B">
        <w:rPr>
          <w:rFonts w:ascii="Times New Roman" w:hAnsi="Times New Roman" w:cs="Times New Roman"/>
          <w:sz w:val="28"/>
          <w:szCs w:val="28"/>
        </w:rPr>
        <w:t xml:space="preserve"> </w:t>
      </w:r>
      <w:r w:rsidRPr="00E813F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соответствие со спецификой образовательного учреждения и значимые с точки зрения реализации профессионального стандарта педагога. </w:t>
      </w:r>
    </w:p>
    <w:p w:rsidR="00705319" w:rsidRDefault="00813CEE" w:rsidP="00B24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педагогическом совете коллектив был ознакомлен</w:t>
      </w:r>
      <w:r w:rsidR="00027D9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целями и задачами программы развития,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 так же получил подготовленную таблицу для разработки критериев и показателей эффективности труда, которые будут заложены в положение о стимулирующих выплатах. Используя форму организационно-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деятельностной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игры, стратегическая команда предложила  коллективу разбиться на творческие группы и поработать над заполнением данной таблицы. По окончании педагогического совета творческие гру</w:t>
      </w:r>
      <w:r w:rsidR="0070531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ппы представили свои наработки по одному из показателей, над остальными продолжили работать в течение следующей учебной</w:t>
      </w:r>
      <w:r w:rsidR="00287F0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четверти. Обобщенные наработки</w:t>
      </w:r>
      <w:r w:rsidR="0070531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группы представили на следующем педагогическом совете, которые после обсуждения, были приняты общим </w:t>
      </w:r>
      <w:r w:rsidR="00287F0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решением педагогического совета</w:t>
      </w:r>
      <w:r w:rsidR="0070531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легли в основу нового положения о стимулирующих выплатах.  </w:t>
      </w:r>
      <w:r w:rsidR="00705319" w:rsidRPr="00FF31C5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Критерии и показатели оценки эффективности и качества</w:t>
      </w:r>
      <w:r w:rsidR="00705319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, разработанные трудовым коллективом, были внесены стратегической командой </w:t>
      </w:r>
      <w:r w:rsidR="00705319" w:rsidRPr="00FF31C5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в доп</w:t>
      </w:r>
      <w:r w:rsidR="00705319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олнительное </w:t>
      </w:r>
      <w:r w:rsidR="00705319" w:rsidRPr="00FF31C5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соглашение  к трудовому договору</w:t>
      </w:r>
      <w:r w:rsidR="00705319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, </w:t>
      </w:r>
      <w:r w:rsidR="00287F09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как</w:t>
      </w:r>
      <w:r w:rsidR="00705319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основной документ эффективного контракта.</w:t>
      </w:r>
    </w:p>
    <w:p w:rsidR="00040D8C" w:rsidRDefault="00040D8C" w:rsidP="00040D8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Данный способ </w:t>
      </w:r>
      <w:r w:rsidR="00B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всего коллектива</w:t>
      </w:r>
      <w:r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обсуждение</w:t>
      </w:r>
      <w:r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и дискутировать относительно особо важных направлений деятельности, подлежащих стимулированию, делает их максимально прозрачными и понятными</w:t>
      </w:r>
      <w:r w:rsidR="00B24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снимает сопротивление педагогического коллектива</w:t>
      </w:r>
      <w:r w:rsidR="00B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прямому управленческому воздействию</w:t>
      </w:r>
      <w:r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F92" w:rsidRPr="00E813F5" w:rsidRDefault="00B24F92" w:rsidP="00B24F92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Pr="00B24F9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критериев стимулирования</w:t>
      </w:r>
      <w:r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делается ставка при введении эффективного контракта, определяется программой развития, ее приоритетными направлениями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разработанный коллективом механизм</w:t>
      </w:r>
      <w:r w:rsidR="00B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оценки труда педагога решает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управленческие задачи</w:t>
      </w:r>
      <w:r w:rsidR="00B9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не прямым воздействием, а  коллегиальным образом</w:t>
      </w:r>
      <w:r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D8C" w:rsidRDefault="00287F09" w:rsidP="00040D8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9">
        <w:rPr>
          <w:rFonts w:ascii="Times New Roman" w:eastAsia="+mn-ea" w:hAnsi="Times New Roman" w:cs="Arial"/>
          <w:bCs/>
          <w:color w:val="000000"/>
          <w:kern w:val="24"/>
          <w:sz w:val="28"/>
          <w:szCs w:val="28"/>
          <w:lang w:eastAsia="ru-RU"/>
        </w:rPr>
        <w:t>В разработанном к</w:t>
      </w:r>
      <w:r w:rsidRPr="00287F09">
        <w:rPr>
          <w:rFonts w:ascii="Times New Roman" w:eastAsia="+mn-ea" w:hAnsi="Times New Roman" w:cs="Arial"/>
          <w:bCs/>
          <w:color w:val="000000"/>
          <w:kern w:val="24"/>
          <w:sz w:val="28"/>
          <w:szCs w:val="28"/>
          <w:lang w:eastAsia="ru-RU"/>
        </w:rPr>
        <w:t>ейс</w:t>
      </w:r>
      <w:r w:rsidRPr="00287F09">
        <w:rPr>
          <w:rFonts w:ascii="Times New Roman" w:eastAsia="+mn-ea" w:hAnsi="Times New Roman" w:cs="Arial"/>
          <w:bCs/>
          <w:color w:val="000000"/>
          <w:kern w:val="24"/>
          <w:sz w:val="28"/>
          <w:szCs w:val="28"/>
          <w:lang w:eastAsia="ru-RU"/>
        </w:rPr>
        <w:t>е</w:t>
      </w:r>
      <w:r w:rsidRPr="00287F09">
        <w:rPr>
          <w:rFonts w:ascii="Times New Roman" w:eastAsia="+mn-ea" w:hAnsi="Times New Roman" w:cs="Arial"/>
          <w:bCs/>
          <w:color w:val="000000"/>
          <w:kern w:val="24"/>
          <w:sz w:val="28"/>
          <w:szCs w:val="28"/>
          <w:lang w:eastAsia="ru-RU"/>
        </w:rPr>
        <w:t xml:space="preserve"> оценки эффективности и качества деятельности педагогов</w:t>
      </w:r>
      <w:r w:rsidRPr="00B24F92">
        <w:rPr>
          <w:rFonts w:ascii="Times New Roman" w:eastAsia="+mn-ea" w:hAnsi="Times New Roman" w:cs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</w:t>
      </w:r>
      <w:r w:rsidR="00040D8C" w:rsidRPr="00E81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просматривается, что трудовые действия соответствуют профессиональному стандарту педагога, а предполагаемый результат нацелен на реализацию федеральных государственных образовательных стандартов.</w:t>
      </w:r>
    </w:p>
    <w:p w:rsidR="00040D8C" w:rsidRDefault="00287F09" w:rsidP="00040D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р</w:t>
      </w:r>
      <w:r w:rsidR="00040D8C">
        <w:rPr>
          <w:sz w:val="28"/>
          <w:szCs w:val="28"/>
        </w:rPr>
        <w:t xml:space="preserve">езультативность по выполнению трудовых действий </w:t>
      </w:r>
      <w:r>
        <w:rPr>
          <w:sz w:val="28"/>
          <w:szCs w:val="28"/>
        </w:rPr>
        <w:t>педагогов МБОУ Лицей № 8 оценивается</w:t>
      </w:r>
      <w:r w:rsidR="00B97AB9">
        <w:rPr>
          <w:sz w:val="28"/>
          <w:szCs w:val="28"/>
        </w:rPr>
        <w:t xml:space="preserve"> по разработанным показателям </w:t>
      </w:r>
      <w:r>
        <w:rPr>
          <w:sz w:val="28"/>
          <w:szCs w:val="28"/>
        </w:rPr>
        <w:t xml:space="preserve"> и оплачивается </w:t>
      </w:r>
      <w:r w:rsidR="00040D8C">
        <w:rPr>
          <w:sz w:val="28"/>
          <w:szCs w:val="28"/>
        </w:rPr>
        <w:t xml:space="preserve"> из фонда стимулирующих выплат. После того</w:t>
      </w:r>
      <w:r w:rsidR="00B97AB9">
        <w:rPr>
          <w:sz w:val="28"/>
          <w:szCs w:val="28"/>
        </w:rPr>
        <w:t>,</w:t>
      </w:r>
      <w:r w:rsidR="00040D8C">
        <w:rPr>
          <w:sz w:val="28"/>
          <w:szCs w:val="28"/>
        </w:rPr>
        <w:t xml:space="preserve"> как большая часть педагогического коллектива продемонстрирует высокие показатели по выделенным трудовым действиям, данные действия войдут в должностную инструкцию и оплачиваться из стимулирующего фонда будут другие направления, актуальные для следующих этапов развития лицея. Некоторые критерии могут оставаться «сквозными», такие как  высокие результаты обучающихся в олимпиадах и конкурсах,  и переходить из одной программы развития в </w:t>
      </w:r>
      <w:proofErr w:type="gramStart"/>
      <w:r w:rsidR="00040D8C">
        <w:rPr>
          <w:sz w:val="28"/>
          <w:szCs w:val="28"/>
        </w:rPr>
        <w:t>следующую</w:t>
      </w:r>
      <w:proofErr w:type="gramEnd"/>
      <w:r w:rsidR="00040D8C">
        <w:rPr>
          <w:sz w:val="28"/>
          <w:szCs w:val="28"/>
        </w:rPr>
        <w:t>, как один из основных показателей результативности работы всего лицея.</w:t>
      </w:r>
      <w:r>
        <w:rPr>
          <w:sz w:val="28"/>
          <w:szCs w:val="28"/>
        </w:rPr>
        <w:t xml:space="preserve"> Показатели и критерии оценки эффективности деятельности педагогов на следующем этапе так же будут обсуждаться коллегиально. </w:t>
      </w:r>
    </w:p>
    <w:p w:rsidR="00040D8C" w:rsidRDefault="00040D8C" w:rsidP="00040D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стратегическая команда лицея 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привела</w:t>
      </w: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с проф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нормативную базу</w:t>
      </w: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(положения, должностные инструкций, 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коллективному</w:t>
      </w: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положение</w:t>
      </w: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стимулирующих выплатах</w:t>
      </w:r>
      <w:r w:rsidR="00B97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 w:rsidR="0030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обеспечила 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необходимые </w:t>
      </w:r>
      <w:r w:rsidR="0030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287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на эффективный контракт</w:t>
      </w:r>
      <w:r w:rsidRPr="004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5319" w:rsidRDefault="00705319" w:rsidP="007053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705319" w:rsidRPr="00705319" w:rsidRDefault="00705319" w:rsidP="007053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для заполнения</w:t>
      </w:r>
      <w:r w:rsidR="00B2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предложенная творческим группам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22"/>
        <w:gridCol w:w="2974"/>
        <w:gridCol w:w="2425"/>
        <w:gridCol w:w="1950"/>
      </w:tblGrid>
      <w:tr w:rsidR="00705319" w:rsidTr="00985BDC">
        <w:tc>
          <w:tcPr>
            <w:tcW w:w="2222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Управленческая задача (соотносится с программой развития)</w:t>
            </w:r>
          </w:p>
        </w:tc>
        <w:tc>
          <w:tcPr>
            <w:tcW w:w="2974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Трудовое действие</w:t>
            </w:r>
          </w:p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(соотносится с профессиональным стандартом)</w:t>
            </w:r>
          </w:p>
        </w:tc>
        <w:tc>
          <w:tcPr>
            <w:tcW w:w="2425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Критерии</w:t>
            </w:r>
          </w:p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(содержательное основание, то, что подвергается измерению)</w:t>
            </w:r>
          </w:p>
        </w:tc>
        <w:tc>
          <w:tcPr>
            <w:tcW w:w="1950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Показатели</w:t>
            </w:r>
          </w:p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(числовой или оценочный показатель достижения того, что заложено в критериях)</w:t>
            </w:r>
          </w:p>
        </w:tc>
      </w:tr>
      <w:tr w:rsidR="00705319" w:rsidTr="00985BDC">
        <w:tc>
          <w:tcPr>
            <w:tcW w:w="2222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74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25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50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5319" w:rsidTr="00985BDC">
        <w:tc>
          <w:tcPr>
            <w:tcW w:w="2222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74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25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50" w:type="dxa"/>
          </w:tcPr>
          <w:p w:rsidR="00705319" w:rsidRDefault="00705319" w:rsidP="00985BD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B24F92" w:rsidRDefault="00B24F92" w:rsidP="00B24F92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</w:pPr>
    </w:p>
    <w:p w:rsidR="00381A11" w:rsidRDefault="00B24F92" w:rsidP="00B24F92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Приложение 2 </w:t>
      </w:r>
    </w:p>
    <w:p w:rsidR="00FF31C5" w:rsidRPr="00FF31C5" w:rsidRDefault="00FF31C5" w:rsidP="00FF3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BE">
        <w:rPr>
          <w:rFonts w:ascii="Times New Roman" w:eastAsia="+mn-ea" w:hAnsi="Times New Roman" w:cs="Arial"/>
          <w:bCs/>
          <w:color w:val="000000"/>
          <w:kern w:val="24"/>
          <w:sz w:val="28"/>
          <w:szCs w:val="28"/>
          <w:lang w:eastAsia="ru-RU"/>
        </w:rPr>
        <w:t>Кейс оценки эффективности и качества деятельности педагогов МБОУ Лицей № 8</w:t>
      </w:r>
      <w:r w:rsidR="006652BE">
        <w:rPr>
          <w:rFonts w:ascii="Times New Roman" w:eastAsia="+mn-ea" w:hAnsi="Times New Roman" w:cs="Arial"/>
          <w:bCs/>
          <w:color w:val="000000"/>
          <w:kern w:val="24"/>
          <w:sz w:val="28"/>
          <w:szCs w:val="28"/>
          <w:lang w:eastAsia="ru-RU"/>
        </w:rPr>
        <w:t xml:space="preserve">, </w:t>
      </w:r>
      <w:r w:rsidR="00B24F92" w:rsidRPr="006652BE">
        <w:rPr>
          <w:rFonts w:ascii="Times New Roman" w:eastAsia="+mn-ea" w:hAnsi="Times New Roman" w:cs="Arial"/>
          <w:bCs/>
          <w:color w:val="000000"/>
          <w:kern w:val="24"/>
          <w:sz w:val="28"/>
          <w:szCs w:val="28"/>
          <w:lang w:eastAsia="ru-RU"/>
        </w:rPr>
        <w:t xml:space="preserve"> включенный в положение о стимулирующих выплатах на 2017-2018 год</w:t>
      </w:r>
      <w:bookmarkStart w:id="0" w:name="_GoBack"/>
      <w:bookmarkEnd w:id="0"/>
    </w:p>
    <w:p w:rsidR="00040D8C" w:rsidRPr="00040D8C" w:rsidRDefault="00040D8C" w:rsidP="00040D8C">
      <w:pPr>
        <w:widowControl w:val="0"/>
        <w:spacing w:after="0" w:line="210" w:lineRule="exac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9"/>
        <w:gridCol w:w="2631"/>
        <w:gridCol w:w="2502"/>
        <w:gridCol w:w="1669"/>
      </w:tblGrid>
      <w:tr w:rsidR="00FF31C5" w:rsidRPr="00040D8C" w:rsidTr="00FF31C5">
        <w:tc>
          <w:tcPr>
            <w:tcW w:w="3048" w:type="dxa"/>
          </w:tcPr>
          <w:p w:rsidR="00FF31C5" w:rsidRPr="00040D8C" w:rsidRDefault="00705319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Управленческая задача</w:t>
            </w:r>
          </w:p>
        </w:tc>
        <w:tc>
          <w:tcPr>
            <w:tcW w:w="2730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Критерии</w:t>
            </w: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Удельный вес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в разработке и реализации Программы развития Лицея в целях создания безопасной и комфортной образовательной среды</w:t>
            </w:r>
          </w:p>
        </w:tc>
        <w:tc>
          <w:tcPr>
            <w:tcW w:w="2730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в проектах, входящих в программу развития МБОУ Лицей № 8</w:t>
            </w: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Разработчики краевого проекта (в соответствии с приказом)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10 баллов</w:t>
            </w:r>
          </w:p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Участники краевого  проекта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(в соответствии с приказом)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5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Разработчики муниципального проекта (в соответствии с приказом)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- 5 баллов</w:t>
            </w:r>
          </w:p>
        </w:tc>
      </w:tr>
      <w:tr w:rsidR="00FF31C5" w:rsidRPr="00040D8C" w:rsidTr="00FF31C5"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Участники муниципального  проекта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(в соответствии с приказом)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- 2 балла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Предъявление опыта деятельности  в профессиональном сообществе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Наличие  проведенных открытых учебных занятий, мастер-классов, семинаров для передачи опыта педагогам края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- 10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Наличие  проведенных открытых учебных занятий, мастер-классов, семинаров для передачи опыта </w:t>
            </w: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педагогам города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- 7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Наличие  проведенных открытых учебных занятий, мастер-классов, семинаров для передачи опыта педагогам ОО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– </w:t>
            </w: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мотивации к конкурсной интеллектуальной деятельности</w:t>
            </w:r>
          </w:p>
        </w:tc>
        <w:tc>
          <w:tcPr>
            <w:tcW w:w="2730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результативности  деятельности учащихся  в конкурсной интеллектуальной деятельности</w:t>
            </w: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Победы в олимпиадах и интеллектуальных  конкурсах  на краевом и всероссийском уровне 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10 баллов.</w:t>
            </w:r>
          </w:p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Победы в олимпиадах и интеллектуальных  конкурсах  на  уровне города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7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Победы в олимпиадах и интеллектуальных  конкурсах  на уровне района 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5 баллов</w:t>
            </w:r>
          </w:p>
        </w:tc>
      </w:tr>
      <w:tr w:rsidR="00FF31C5" w:rsidRPr="00040D8C" w:rsidTr="00FF31C5"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Победы в олимпиадах и интеллектуальных  конкурсах  на уровне лицея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- 3 балла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730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Соответствие результатов текущего контроля результатам итоговой аттестации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(ЕГЭ, ОГЭ, ККР)</w:t>
            </w: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80%  –  высокий уровень соответствия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- 10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60 до 80% -средний уровень соответствия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- 5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Накопление и использование в системе  диагностического материала </w:t>
            </w: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Накоплен банк диагностических материалов по темам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1 балл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Проведения мониторинга </w:t>
            </w: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знаний обучающихся в динамике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– 2 балла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Составление индивидуальной программы развития учащихся на основе мониторинга достижений 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3 балла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Динамика индивидуальных достижений обучающихся на каждом этапе обучения. </w:t>
            </w:r>
          </w:p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Положительная динамика индивидуальных достижений  - у 80% учащихся (высокий уровень динамики) 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 5 баллов</w:t>
            </w:r>
          </w:p>
        </w:tc>
      </w:tr>
      <w:tr w:rsidR="00FF31C5" w:rsidRPr="00040D8C" w:rsidTr="00FF31C5">
        <w:trPr>
          <w:trHeight w:val="610"/>
        </w:trPr>
        <w:tc>
          <w:tcPr>
            <w:tcW w:w="3048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730" w:type="dxa"/>
            <w:vMerge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:rsidR="00FF31C5" w:rsidRPr="00040D8C" w:rsidRDefault="00FF31C5" w:rsidP="00040D8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Положительная динамика индивидуальных достижений у 50% учащихся (средний уровень динамики)  </w:t>
            </w:r>
          </w:p>
        </w:tc>
        <w:tc>
          <w:tcPr>
            <w:tcW w:w="1843" w:type="dxa"/>
          </w:tcPr>
          <w:p w:rsidR="00FF31C5" w:rsidRPr="00040D8C" w:rsidRDefault="00FF31C5" w:rsidP="00985BD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0D8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- 3 балла</w:t>
            </w:r>
          </w:p>
        </w:tc>
      </w:tr>
    </w:tbl>
    <w:p w:rsidR="00040D8C" w:rsidRPr="00040D8C" w:rsidRDefault="00040D8C" w:rsidP="00040D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236A7" w:rsidRDefault="00C236A7"/>
    <w:sectPr w:rsidR="00C236A7" w:rsidSect="00287F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7B5"/>
    <w:multiLevelType w:val="hybridMultilevel"/>
    <w:tmpl w:val="2F02E6BA"/>
    <w:lvl w:ilvl="0" w:tplc="6C241F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48B"/>
    <w:rsid w:val="0000084D"/>
    <w:rsid w:val="0000599C"/>
    <w:rsid w:val="000117AF"/>
    <w:rsid w:val="000143B4"/>
    <w:rsid w:val="000176F2"/>
    <w:rsid w:val="000179DC"/>
    <w:rsid w:val="00027D9B"/>
    <w:rsid w:val="00040D8C"/>
    <w:rsid w:val="00042369"/>
    <w:rsid w:val="000511F6"/>
    <w:rsid w:val="000572EA"/>
    <w:rsid w:val="00057B49"/>
    <w:rsid w:val="000618D0"/>
    <w:rsid w:val="00061CDC"/>
    <w:rsid w:val="000661E9"/>
    <w:rsid w:val="00067BC8"/>
    <w:rsid w:val="00070F2C"/>
    <w:rsid w:val="000743C5"/>
    <w:rsid w:val="00080201"/>
    <w:rsid w:val="00092C88"/>
    <w:rsid w:val="000A0FDF"/>
    <w:rsid w:val="000B35E7"/>
    <w:rsid w:val="000B371D"/>
    <w:rsid w:val="000B41DB"/>
    <w:rsid w:val="000B75F6"/>
    <w:rsid w:val="000C40A4"/>
    <w:rsid w:val="000D2485"/>
    <w:rsid w:val="000D6F04"/>
    <w:rsid w:val="000E255B"/>
    <w:rsid w:val="000E46D6"/>
    <w:rsid w:val="000E5515"/>
    <w:rsid w:val="000E5B3B"/>
    <w:rsid w:val="000F6510"/>
    <w:rsid w:val="0010013A"/>
    <w:rsid w:val="00107258"/>
    <w:rsid w:val="00112EC0"/>
    <w:rsid w:val="00113D2C"/>
    <w:rsid w:val="001171C5"/>
    <w:rsid w:val="001278D5"/>
    <w:rsid w:val="00127C19"/>
    <w:rsid w:val="00130423"/>
    <w:rsid w:val="001349C3"/>
    <w:rsid w:val="001420B0"/>
    <w:rsid w:val="0014451C"/>
    <w:rsid w:val="0014583C"/>
    <w:rsid w:val="00155414"/>
    <w:rsid w:val="00157D33"/>
    <w:rsid w:val="001639CC"/>
    <w:rsid w:val="0016705C"/>
    <w:rsid w:val="001745FB"/>
    <w:rsid w:val="001805F9"/>
    <w:rsid w:val="00182AF3"/>
    <w:rsid w:val="0018332B"/>
    <w:rsid w:val="00195607"/>
    <w:rsid w:val="00196299"/>
    <w:rsid w:val="001A2116"/>
    <w:rsid w:val="001A22E7"/>
    <w:rsid w:val="001B2D23"/>
    <w:rsid w:val="001B3E99"/>
    <w:rsid w:val="001B5976"/>
    <w:rsid w:val="001B68EF"/>
    <w:rsid w:val="001D4BB8"/>
    <w:rsid w:val="001D5593"/>
    <w:rsid w:val="001D5FD1"/>
    <w:rsid w:val="001E1886"/>
    <w:rsid w:val="001E6F73"/>
    <w:rsid w:val="001F0B5A"/>
    <w:rsid w:val="001F2F7A"/>
    <w:rsid w:val="001F73D1"/>
    <w:rsid w:val="00200D71"/>
    <w:rsid w:val="0020552E"/>
    <w:rsid w:val="0020670E"/>
    <w:rsid w:val="00210D77"/>
    <w:rsid w:val="00211499"/>
    <w:rsid w:val="00212E15"/>
    <w:rsid w:val="00216254"/>
    <w:rsid w:val="0021675A"/>
    <w:rsid w:val="00230DA4"/>
    <w:rsid w:val="00250F36"/>
    <w:rsid w:val="00251D8B"/>
    <w:rsid w:val="00256B65"/>
    <w:rsid w:val="002575C7"/>
    <w:rsid w:val="00260B33"/>
    <w:rsid w:val="00263119"/>
    <w:rsid w:val="00264A6D"/>
    <w:rsid w:val="0026536A"/>
    <w:rsid w:val="002657FF"/>
    <w:rsid w:val="002763A9"/>
    <w:rsid w:val="00282D12"/>
    <w:rsid w:val="00283763"/>
    <w:rsid w:val="0028412B"/>
    <w:rsid w:val="002858E3"/>
    <w:rsid w:val="00287F09"/>
    <w:rsid w:val="002A1F9E"/>
    <w:rsid w:val="002B19F4"/>
    <w:rsid w:val="002B3430"/>
    <w:rsid w:val="002B464B"/>
    <w:rsid w:val="002B5DDF"/>
    <w:rsid w:val="002D60B1"/>
    <w:rsid w:val="002E1475"/>
    <w:rsid w:val="002E3044"/>
    <w:rsid w:val="002F5689"/>
    <w:rsid w:val="0030533F"/>
    <w:rsid w:val="00306092"/>
    <w:rsid w:val="00314B9D"/>
    <w:rsid w:val="0031682C"/>
    <w:rsid w:val="003170E6"/>
    <w:rsid w:val="00320D47"/>
    <w:rsid w:val="003240E5"/>
    <w:rsid w:val="00326AAD"/>
    <w:rsid w:val="00337690"/>
    <w:rsid w:val="0034018B"/>
    <w:rsid w:val="00352368"/>
    <w:rsid w:val="0035697B"/>
    <w:rsid w:val="00360F8A"/>
    <w:rsid w:val="00366DA2"/>
    <w:rsid w:val="00367E54"/>
    <w:rsid w:val="003741EA"/>
    <w:rsid w:val="00381A11"/>
    <w:rsid w:val="003925BB"/>
    <w:rsid w:val="00395086"/>
    <w:rsid w:val="00395A68"/>
    <w:rsid w:val="003A6A73"/>
    <w:rsid w:val="003B077E"/>
    <w:rsid w:val="003B38A6"/>
    <w:rsid w:val="003B53C8"/>
    <w:rsid w:val="003C45C4"/>
    <w:rsid w:val="003D0357"/>
    <w:rsid w:val="003E13F4"/>
    <w:rsid w:val="003E2823"/>
    <w:rsid w:val="003E302B"/>
    <w:rsid w:val="003E41FA"/>
    <w:rsid w:val="003E69D3"/>
    <w:rsid w:val="003F4B85"/>
    <w:rsid w:val="004010EB"/>
    <w:rsid w:val="00401C38"/>
    <w:rsid w:val="00403CE7"/>
    <w:rsid w:val="0040632D"/>
    <w:rsid w:val="004067B6"/>
    <w:rsid w:val="00420AFF"/>
    <w:rsid w:val="00421335"/>
    <w:rsid w:val="004249D8"/>
    <w:rsid w:val="00431DE1"/>
    <w:rsid w:val="00435BA0"/>
    <w:rsid w:val="00437281"/>
    <w:rsid w:val="0044409F"/>
    <w:rsid w:val="00445C5B"/>
    <w:rsid w:val="004460A0"/>
    <w:rsid w:val="00447482"/>
    <w:rsid w:val="00455CAD"/>
    <w:rsid w:val="004625B3"/>
    <w:rsid w:val="00467208"/>
    <w:rsid w:val="0047142C"/>
    <w:rsid w:val="0047696B"/>
    <w:rsid w:val="00482B77"/>
    <w:rsid w:val="00483619"/>
    <w:rsid w:val="00487D42"/>
    <w:rsid w:val="00487F3E"/>
    <w:rsid w:val="00493441"/>
    <w:rsid w:val="004A0D98"/>
    <w:rsid w:val="004A1DC8"/>
    <w:rsid w:val="004A6281"/>
    <w:rsid w:val="004B1F5E"/>
    <w:rsid w:val="004C2361"/>
    <w:rsid w:val="004C3B0A"/>
    <w:rsid w:val="004D5792"/>
    <w:rsid w:val="004E03C0"/>
    <w:rsid w:val="004E52FA"/>
    <w:rsid w:val="004F0E47"/>
    <w:rsid w:val="004F3423"/>
    <w:rsid w:val="004F5446"/>
    <w:rsid w:val="00520532"/>
    <w:rsid w:val="005219B4"/>
    <w:rsid w:val="00523240"/>
    <w:rsid w:val="00523BBC"/>
    <w:rsid w:val="00540A28"/>
    <w:rsid w:val="00547D5D"/>
    <w:rsid w:val="00556899"/>
    <w:rsid w:val="00560641"/>
    <w:rsid w:val="00562AD7"/>
    <w:rsid w:val="0056742D"/>
    <w:rsid w:val="00570CAE"/>
    <w:rsid w:val="0057346C"/>
    <w:rsid w:val="00595498"/>
    <w:rsid w:val="005A53B6"/>
    <w:rsid w:val="005A64CF"/>
    <w:rsid w:val="005B1C56"/>
    <w:rsid w:val="005B2F1A"/>
    <w:rsid w:val="005B53AE"/>
    <w:rsid w:val="005B56A3"/>
    <w:rsid w:val="005C220C"/>
    <w:rsid w:val="005C4015"/>
    <w:rsid w:val="005C7EDE"/>
    <w:rsid w:val="005E248B"/>
    <w:rsid w:val="005F3011"/>
    <w:rsid w:val="006104D2"/>
    <w:rsid w:val="006120F7"/>
    <w:rsid w:val="00623C14"/>
    <w:rsid w:val="0062487F"/>
    <w:rsid w:val="006253B2"/>
    <w:rsid w:val="00625CC3"/>
    <w:rsid w:val="00635D5B"/>
    <w:rsid w:val="0064285B"/>
    <w:rsid w:val="006429DC"/>
    <w:rsid w:val="00646358"/>
    <w:rsid w:val="00646D30"/>
    <w:rsid w:val="006519FC"/>
    <w:rsid w:val="00655749"/>
    <w:rsid w:val="00656F5E"/>
    <w:rsid w:val="006600EB"/>
    <w:rsid w:val="00662685"/>
    <w:rsid w:val="006652BE"/>
    <w:rsid w:val="00667355"/>
    <w:rsid w:val="00674032"/>
    <w:rsid w:val="00676F0B"/>
    <w:rsid w:val="006819D7"/>
    <w:rsid w:val="006A08EC"/>
    <w:rsid w:val="006A3C04"/>
    <w:rsid w:val="006A400E"/>
    <w:rsid w:val="006A6C9D"/>
    <w:rsid w:val="006A7A2C"/>
    <w:rsid w:val="006B17A8"/>
    <w:rsid w:val="006B55C4"/>
    <w:rsid w:val="006C2BCD"/>
    <w:rsid w:val="006C69E2"/>
    <w:rsid w:val="006D1B35"/>
    <w:rsid w:val="006D52C0"/>
    <w:rsid w:val="006D5DA5"/>
    <w:rsid w:val="006E3D3F"/>
    <w:rsid w:val="006E653B"/>
    <w:rsid w:val="006F5EF7"/>
    <w:rsid w:val="00701405"/>
    <w:rsid w:val="00705319"/>
    <w:rsid w:val="0071469C"/>
    <w:rsid w:val="007239CF"/>
    <w:rsid w:val="00725421"/>
    <w:rsid w:val="007264FD"/>
    <w:rsid w:val="00740A1D"/>
    <w:rsid w:val="00741D56"/>
    <w:rsid w:val="00754778"/>
    <w:rsid w:val="00754E82"/>
    <w:rsid w:val="00755792"/>
    <w:rsid w:val="00757092"/>
    <w:rsid w:val="00760C4D"/>
    <w:rsid w:val="007631AF"/>
    <w:rsid w:val="007632BC"/>
    <w:rsid w:val="0076399D"/>
    <w:rsid w:val="00774463"/>
    <w:rsid w:val="00793ACD"/>
    <w:rsid w:val="00794B85"/>
    <w:rsid w:val="007A1999"/>
    <w:rsid w:val="007A4CBD"/>
    <w:rsid w:val="007A70C9"/>
    <w:rsid w:val="007B028E"/>
    <w:rsid w:val="007B5E9D"/>
    <w:rsid w:val="007C66CA"/>
    <w:rsid w:val="007C6FFF"/>
    <w:rsid w:val="007D4C6D"/>
    <w:rsid w:val="007E13AB"/>
    <w:rsid w:val="007E4F67"/>
    <w:rsid w:val="007F29DA"/>
    <w:rsid w:val="007F4194"/>
    <w:rsid w:val="007F43DF"/>
    <w:rsid w:val="007F55FE"/>
    <w:rsid w:val="00803665"/>
    <w:rsid w:val="00812F51"/>
    <w:rsid w:val="00813CEE"/>
    <w:rsid w:val="0082052D"/>
    <w:rsid w:val="00824AE2"/>
    <w:rsid w:val="00824BC2"/>
    <w:rsid w:val="00824C74"/>
    <w:rsid w:val="00827378"/>
    <w:rsid w:val="00827731"/>
    <w:rsid w:val="00827CC8"/>
    <w:rsid w:val="00833F40"/>
    <w:rsid w:val="00835395"/>
    <w:rsid w:val="00847E6F"/>
    <w:rsid w:val="008511B6"/>
    <w:rsid w:val="00852B7B"/>
    <w:rsid w:val="008558E0"/>
    <w:rsid w:val="0085663F"/>
    <w:rsid w:val="00857268"/>
    <w:rsid w:val="0086527A"/>
    <w:rsid w:val="0088027D"/>
    <w:rsid w:val="00883E43"/>
    <w:rsid w:val="008869A1"/>
    <w:rsid w:val="00896EC7"/>
    <w:rsid w:val="008A6D5C"/>
    <w:rsid w:val="008C26F8"/>
    <w:rsid w:val="008C7A0D"/>
    <w:rsid w:val="008D0151"/>
    <w:rsid w:val="008D1AC4"/>
    <w:rsid w:val="008D42F4"/>
    <w:rsid w:val="008D76C3"/>
    <w:rsid w:val="008F1168"/>
    <w:rsid w:val="008F7628"/>
    <w:rsid w:val="009068A6"/>
    <w:rsid w:val="009113FD"/>
    <w:rsid w:val="00911C62"/>
    <w:rsid w:val="009163BD"/>
    <w:rsid w:val="00917FA0"/>
    <w:rsid w:val="00921A9B"/>
    <w:rsid w:val="009225BD"/>
    <w:rsid w:val="00925DB5"/>
    <w:rsid w:val="0094243C"/>
    <w:rsid w:val="00944568"/>
    <w:rsid w:val="00963B69"/>
    <w:rsid w:val="00964B08"/>
    <w:rsid w:val="00964D84"/>
    <w:rsid w:val="009856D9"/>
    <w:rsid w:val="00986477"/>
    <w:rsid w:val="00986AF3"/>
    <w:rsid w:val="009919AF"/>
    <w:rsid w:val="00993483"/>
    <w:rsid w:val="00994B65"/>
    <w:rsid w:val="009A6505"/>
    <w:rsid w:val="009B1E86"/>
    <w:rsid w:val="009B3E5C"/>
    <w:rsid w:val="009B44A6"/>
    <w:rsid w:val="009C442A"/>
    <w:rsid w:val="009C469D"/>
    <w:rsid w:val="009C5406"/>
    <w:rsid w:val="009C553F"/>
    <w:rsid w:val="009D2E23"/>
    <w:rsid w:val="009D3EAD"/>
    <w:rsid w:val="009D5FE8"/>
    <w:rsid w:val="009E03AA"/>
    <w:rsid w:val="009E0610"/>
    <w:rsid w:val="009F105C"/>
    <w:rsid w:val="009F766D"/>
    <w:rsid w:val="00A04CF9"/>
    <w:rsid w:val="00A05414"/>
    <w:rsid w:val="00A11926"/>
    <w:rsid w:val="00A2281B"/>
    <w:rsid w:val="00A2622A"/>
    <w:rsid w:val="00A26644"/>
    <w:rsid w:val="00A26EFA"/>
    <w:rsid w:val="00A32BE9"/>
    <w:rsid w:val="00A36952"/>
    <w:rsid w:val="00A417FD"/>
    <w:rsid w:val="00A46D97"/>
    <w:rsid w:val="00A51E20"/>
    <w:rsid w:val="00A54DA1"/>
    <w:rsid w:val="00A55690"/>
    <w:rsid w:val="00A56E29"/>
    <w:rsid w:val="00A57111"/>
    <w:rsid w:val="00A75DB2"/>
    <w:rsid w:val="00A8201F"/>
    <w:rsid w:val="00A84EF1"/>
    <w:rsid w:val="00A86A82"/>
    <w:rsid w:val="00A91272"/>
    <w:rsid w:val="00A9437F"/>
    <w:rsid w:val="00A962BC"/>
    <w:rsid w:val="00AA1853"/>
    <w:rsid w:val="00AB06CB"/>
    <w:rsid w:val="00AB400A"/>
    <w:rsid w:val="00AF3FA9"/>
    <w:rsid w:val="00B00D0E"/>
    <w:rsid w:val="00B062CD"/>
    <w:rsid w:val="00B10805"/>
    <w:rsid w:val="00B22705"/>
    <w:rsid w:val="00B22AFF"/>
    <w:rsid w:val="00B24F92"/>
    <w:rsid w:val="00B306AC"/>
    <w:rsid w:val="00B3419D"/>
    <w:rsid w:val="00B46275"/>
    <w:rsid w:val="00B56223"/>
    <w:rsid w:val="00B57EE4"/>
    <w:rsid w:val="00B641B4"/>
    <w:rsid w:val="00B65A74"/>
    <w:rsid w:val="00B8149E"/>
    <w:rsid w:val="00B91032"/>
    <w:rsid w:val="00B92974"/>
    <w:rsid w:val="00B92A1F"/>
    <w:rsid w:val="00B93033"/>
    <w:rsid w:val="00B934B0"/>
    <w:rsid w:val="00B934CC"/>
    <w:rsid w:val="00B97AB9"/>
    <w:rsid w:val="00BA2264"/>
    <w:rsid w:val="00BA2AFE"/>
    <w:rsid w:val="00BA7C3A"/>
    <w:rsid w:val="00BB21D0"/>
    <w:rsid w:val="00BB324A"/>
    <w:rsid w:val="00BB646D"/>
    <w:rsid w:val="00BC1773"/>
    <w:rsid w:val="00BC4452"/>
    <w:rsid w:val="00BD2BF8"/>
    <w:rsid w:val="00BE6227"/>
    <w:rsid w:val="00BF7E1D"/>
    <w:rsid w:val="00C0457E"/>
    <w:rsid w:val="00C06AF4"/>
    <w:rsid w:val="00C06D86"/>
    <w:rsid w:val="00C10130"/>
    <w:rsid w:val="00C116BA"/>
    <w:rsid w:val="00C11980"/>
    <w:rsid w:val="00C13544"/>
    <w:rsid w:val="00C16B06"/>
    <w:rsid w:val="00C22D4A"/>
    <w:rsid w:val="00C236A7"/>
    <w:rsid w:val="00C31850"/>
    <w:rsid w:val="00C45343"/>
    <w:rsid w:val="00C456D3"/>
    <w:rsid w:val="00C57D39"/>
    <w:rsid w:val="00C62CB8"/>
    <w:rsid w:val="00C6390C"/>
    <w:rsid w:val="00C64449"/>
    <w:rsid w:val="00C70AFD"/>
    <w:rsid w:val="00C87682"/>
    <w:rsid w:val="00C90F6A"/>
    <w:rsid w:val="00C9542C"/>
    <w:rsid w:val="00C97CEC"/>
    <w:rsid w:val="00C97FC2"/>
    <w:rsid w:val="00CA06F0"/>
    <w:rsid w:val="00CA552C"/>
    <w:rsid w:val="00CB317E"/>
    <w:rsid w:val="00CC5BA5"/>
    <w:rsid w:val="00CE102C"/>
    <w:rsid w:val="00CE29D4"/>
    <w:rsid w:val="00CE364C"/>
    <w:rsid w:val="00CE4A10"/>
    <w:rsid w:val="00CF0369"/>
    <w:rsid w:val="00CF1E7C"/>
    <w:rsid w:val="00CF2151"/>
    <w:rsid w:val="00CF3C0B"/>
    <w:rsid w:val="00CF7D4F"/>
    <w:rsid w:val="00D05AE0"/>
    <w:rsid w:val="00D06AA3"/>
    <w:rsid w:val="00D1093E"/>
    <w:rsid w:val="00D13833"/>
    <w:rsid w:val="00D146B4"/>
    <w:rsid w:val="00D2159D"/>
    <w:rsid w:val="00D23761"/>
    <w:rsid w:val="00D25784"/>
    <w:rsid w:val="00D315F7"/>
    <w:rsid w:val="00D333C4"/>
    <w:rsid w:val="00D40175"/>
    <w:rsid w:val="00D43EE0"/>
    <w:rsid w:val="00D4405C"/>
    <w:rsid w:val="00D50638"/>
    <w:rsid w:val="00D507F5"/>
    <w:rsid w:val="00D5398B"/>
    <w:rsid w:val="00D66AF6"/>
    <w:rsid w:val="00D67A69"/>
    <w:rsid w:val="00D73DDD"/>
    <w:rsid w:val="00D746E4"/>
    <w:rsid w:val="00D757D2"/>
    <w:rsid w:val="00D76C6A"/>
    <w:rsid w:val="00D771C6"/>
    <w:rsid w:val="00D83EB2"/>
    <w:rsid w:val="00D876F9"/>
    <w:rsid w:val="00D952AD"/>
    <w:rsid w:val="00D96719"/>
    <w:rsid w:val="00DA2381"/>
    <w:rsid w:val="00DA5B8D"/>
    <w:rsid w:val="00DA7224"/>
    <w:rsid w:val="00DA7D10"/>
    <w:rsid w:val="00DB3990"/>
    <w:rsid w:val="00DC1430"/>
    <w:rsid w:val="00DC4A45"/>
    <w:rsid w:val="00DC5A3E"/>
    <w:rsid w:val="00DC7639"/>
    <w:rsid w:val="00DD5F71"/>
    <w:rsid w:val="00DE25E2"/>
    <w:rsid w:val="00DE3376"/>
    <w:rsid w:val="00E00C5F"/>
    <w:rsid w:val="00E24201"/>
    <w:rsid w:val="00E271F0"/>
    <w:rsid w:val="00E3145D"/>
    <w:rsid w:val="00E324CB"/>
    <w:rsid w:val="00E34FEC"/>
    <w:rsid w:val="00E37BE5"/>
    <w:rsid w:val="00E405C1"/>
    <w:rsid w:val="00E42145"/>
    <w:rsid w:val="00E4491D"/>
    <w:rsid w:val="00E4557A"/>
    <w:rsid w:val="00E47378"/>
    <w:rsid w:val="00E51996"/>
    <w:rsid w:val="00E54FCD"/>
    <w:rsid w:val="00E56C07"/>
    <w:rsid w:val="00E573AD"/>
    <w:rsid w:val="00E717D3"/>
    <w:rsid w:val="00E71893"/>
    <w:rsid w:val="00E767F3"/>
    <w:rsid w:val="00E84A44"/>
    <w:rsid w:val="00E85A9A"/>
    <w:rsid w:val="00E94E47"/>
    <w:rsid w:val="00EA381E"/>
    <w:rsid w:val="00EA7F7E"/>
    <w:rsid w:val="00EB0D13"/>
    <w:rsid w:val="00EB3441"/>
    <w:rsid w:val="00EB5FAB"/>
    <w:rsid w:val="00ED5637"/>
    <w:rsid w:val="00ED70C1"/>
    <w:rsid w:val="00ED7344"/>
    <w:rsid w:val="00EE4201"/>
    <w:rsid w:val="00EF0AF4"/>
    <w:rsid w:val="00F02124"/>
    <w:rsid w:val="00F13FFE"/>
    <w:rsid w:val="00F21403"/>
    <w:rsid w:val="00F25BDC"/>
    <w:rsid w:val="00F45709"/>
    <w:rsid w:val="00F45E96"/>
    <w:rsid w:val="00F4712E"/>
    <w:rsid w:val="00F5385C"/>
    <w:rsid w:val="00F70EAB"/>
    <w:rsid w:val="00F70F88"/>
    <w:rsid w:val="00F725F3"/>
    <w:rsid w:val="00F76CFA"/>
    <w:rsid w:val="00F773D8"/>
    <w:rsid w:val="00F8248E"/>
    <w:rsid w:val="00F87B4B"/>
    <w:rsid w:val="00F938EF"/>
    <w:rsid w:val="00F96D26"/>
    <w:rsid w:val="00FA3341"/>
    <w:rsid w:val="00FA7FEA"/>
    <w:rsid w:val="00FB0EB7"/>
    <w:rsid w:val="00FD2CE1"/>
    <w:rsid w:val="00FD54B1"/>
    <w:rsid w:val="00FE2213"/>
    <w:rsid w:val="00FE6AB1"/>
    <w:rsid w:val="00FF11D8"/>
    <w:rsid w:val="00FF31C5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2017-10-27T02:10:00Z</dcterms:created>
  <dcterms:modified xsi:type="dcterms:W3CDTF">2017-10-27T04:18:00Z</dcterms:modified>
</cp:coreProperties>
</file>